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FE6" w:rsidRDefault="00032443" w:rsidP="00121479">
      <w:pPr>
        <w:jc w:val="center"/>
      </w:pPr>
      <w:r>
        <w:rPr>
          <w:rFonts w:hint="eastAsia"/>
        </w:rPr>
        <w:t xml:space="preserve">JASSO program for </w:t>
      </w:r>
      <w:r w:rsidR="000D6FE6">
        <w:rPr>
          <w:rFonts w:hint="eastAsia"/>
        </w:rPr>
        <w:t>ICAST 2013 Kumamoto</w:t>
      </w:r>
    </w:p>
    <w:p w:rsidR="000D6FE6" w:rsidRDefault="000D6FE6"/>
    <w:p w:rsidR="009F133D" w:rsidRDefault="004C01E4" w:rsidP="00022BB7">
      <w:pPr>
        <w:ind w:firstLine="840"/>
      </w:pPr>
      <w:r>
        <w:rPr>
          <w:rFonts w:hint="eastAsia"/>
        </w:rPr>
        <w:t>T</w:t>
      </w:r>
      <w:r w:rsidR="00D50A27">
        <w:rPr>
          <w:rFonts w:hint="eastAsia"/>
        </w:rPr>
        <w:t xml:space="preserve">his program </w:t>
      </w:r>
      <w:r>
        <w:rPr>
          <w:rFonts w:hint="eastAsia"/>
        </w:rPr>
        <w:t xml:space="preserve">offers opportunities for </w:t>
      </w:r>
      <w:r w:rsidR="00D50A27">
        <w:rPr>
          <w:rFonts w:hint="eastAsia"/>
        </w:rPr>
        <w:t>students from overseas universities and Kumamoto U</w:t>
      </w:r>
      <w:r>
        <w:rPr>
          <w:rFonts w:hint="eastAsia"/>
        </w:rPr>
        <w:t>niversity to work together in</w:t>
      </w:r>
      <w:r w:rsidR="00D50A27">
        <w:rPr>
          <w:rFonts w:hint="eastAsia"/>
        </w:rPr>
        <w:t xml:space="preserve"> the </w:t>
      </w:r>
      <w:r w:rsidR="00D50A27">
        <w:t>student</w:t>
      </w:r>
      <w:r w:rsidR="00D50A27">
        <w:rPr>
          <w:rFonts w:hint="eastAsia"/>
        </w:rPr>
        <w:t xml:space="preserve"> organizing committee</w:t>
      </w:r>
      <w:r w:rsidR="006E2C62">
        <w:rPr>
          <w:rFonts w:hint="eastAsia"/>
        </w:rPr>
        <w:t xml:space="preserve">, so they will actively participate in </w:t>
      </w:r>
      <w:r>
        <w:rPr>
          <w:rFonts w:hint="eastAsia"/>
        </w:rPr>
        <w:t xml:space="preserve">preparation </w:t>
      </w:r>
      <w:r w:rsidR="006E2C62">
        <w:rPr>
          <w:rFonts w:hint="eastAsia"/>
        </w:rPr>
        <w:t>and management of</w:t>
      </w:r>
      <w:r w:rsidR="00D50A27">
        <w:rPr>
          <w:rFonts w:hint="eastAsia"/>
        </w:rPr>
        <w:t xml:space="preserve"> ICAST. </w:t>
      </w:r>
      <w:r w:rsidR="006E2C62">
        <w:rPr>
          <w:rFonts w:hint="eastAsia"/>
        </w:rPr>
        <w:t xml:space="preserve">Through these activities students are expected to gain international experiences </w:t>
      </w:r>
      <w:r w:rsidR="002E1B4E">
        <w:rPr>
          <w:rFonts w:hint="eastAsia"/>
        </w:rPr>
        <w:t xml:space="preserve">as well as academic </w:t>
      </w:r>
      <w:r w:rsidR="004662AB">
        <w:rPr>
          <w:rFonts w:hint="eastAsia"/>
        </w:rPr>
        <w:t xml:space="preserve">exchanges </w:t>
      </w:r>
      <w:r w:rsidR="006E2C62">
        <w:rPr>
          <w:rFonts w:hint="eastAsia"/>
        </w:rPr>
        <w:t>and grow mutual understanding among those coming from different backgrounds and cultures. Students from overseas universities will also have a chance to visit labs in their related fields in Graduate School of Science and Technology.</w:t>
      </w:r>
      <w:r w:rsidR="00DC2E04">
        <w:rPr>
          <w:rFonts w:hint="eastAsia"/>
        </w:rPr>
        <w:t xml:space="preserve"> The program is conducted in English.</w:t>
      </w:r>
    </w:p>
    <w:p w:rsidR="00022BB7" w:rsidRDefault="00022BB7" w:rsidP="00022BB7">
      <w:pPr>
        <w:ind w:firstLine="840"/>
      </w:pPr>
      <w:r>
        <w:rPr>
          <w:rFonts w:hint="eastAsia"/>
        </w:rPr>
        <w:t xml:space="preserve">We recruit 15 </w:t>
      </w:r>
      <w:r w:rsidR="00A32C0C">
        <w:rPr>
          <w:rFonts w:hint="eastAsia"/>
        </w:rPr>
        <w:t xml:space="preserve">graduate </w:t>
      </w:r>
      <w:r>
        <w:rPr>
          <w:rFonts w:hint="eastAsia"/>
        </w:rPr>
        <w:t xml:space="preserve">students from overseas partner universities as student organizing committee members, who </w:t>
      </w:r>
      <w:r w:rsidR="002E1B4E">
        <w:rPr>
          <w:rFonts w:hint="eastAsia"/>
        </w:rPr>
        <w:t>will be</w:t>
      </w:r>
      <w:r>
        <w:rPr>
          <w:rFonts w:hint="eastAsia"/>
        </w:rPr>
        <w:t xml:space="preserve"> provided with JASSO scholarship.</w:t>
      </w:r>
    </w:p>
    <w:p w:rsidR="009F133D" w:rsidRDefault="009F133D"/>
    <w:p w:rsidR="00C741BB" w:rsidRPr="00121479" w:rsidRDefault="00A86A07">
      <w:pPr>
        <w:rPr>
          <w:b/>
        </w:rPr>
      </w:pPr>
      <w:r w:rsidRPr="00121479">
        <w:rPr>
          <w:rFonts w:hint="eastAsia"/>
          <w:b/>
        </w:rPr>
        <w:t>S</w:t>
      </w:r>
      <w:r w:rsidR="00C741BB" w:rsidRPr="00121479">
        <w:rPr>
          <w:rFonts w:hint="eastAsia"/>
          <w:b/>
        </w:rPr>
        <w:t>chedule:</w:t>
      </w:r>
    </w:p>
    <w:p w:rsidR="002B649A" w:rsidRDefault="002B649A">
      <w:r>
        <w:rPr>
          <w:rFonts w:hint="eastAsia"/>
        </w:rPr>
        <w:t>Dec 8</w:t>
      </w:r>
      <w:r w:rsidR="001502B1">
        <w:rPr>
          <w:rFonts w:hint="eastAsia"/>
        </w:rPr>
        <w:t xml:space="preserve"> </w:t>
      </w:r>
      <w:proofErr w:type="gramStart"/>
      <w:r w:rsidR="00902FD8">
        <w:rPr>
          <w:rFonts w:hint="eastAsia"/>
        </w:rPr>
        <w:t>Sun</w:t>
      </w:r>
      <w:r>
        <w:rPr>
          <w:rFonts w:hint="eastAsia"/>
        </w:rPr>
        <w:t xml:space="preserve"> </w:t>
      </w:r>
      <w:r w:rsidR="001502B1">
        <w:rPr>
          <w:rFonts w:hint="eastAsia"/>
        </w:rPr>
        <w:t xml:space="preserve"> </w:t>
      </w:r>
      <w:r w:rsidR="00902FD8">
        <w:rPr>
          <w:rFonts w:hint="eastAsia"/>
        </w:rPr>
        <w:t>16:00</w:t>
      </w:r>
      <w:proofErr w:type="gramEnd"/>
      <w:r w:rsidR="00902FD8">
        <w:rPr>
          <w:rFonts w:hint="eastAsia"/>
        </w:rPr>
        <w:t>~17:00 Welcome and guidance</w:t>
      </w:r>
    </w:p>
    <w:p w:rsidR="002B649A" w:rsidRDefault="002B649A">
      <w:r>
        <w:rPr>
          <w:rFonts w:hint="eastAsia"/>
        </w:rPr>
        <w:t xml:space="preserve">    9</w:t>
      </w:r>
      <w:r w:rsidR="00902FD8">
        <w:rPr>
          <w:rFonts w:hint="eastAsia"/>
        </w:rPr>
        <w:t xml:space="preserve"> </w:t>
      </w:r>
      <w:proofErr w:type="gramStart"/>
      <w:r w:rsidR="00902FD8">
        <w:rPr>
          <w:rFonts w:hint="eastAsia"/>
        </w:rPr>
        <w:t>Mon</w:t>
      </w:r>
      <w:r>
        <w:rPr>
          <w:rFonts w:hint="eastAsia"/>
        </w:rPr>
        <w:t xml:space="preserve"> </w:t>
      </w:r>
      <w:r w:rsidR="001502B1">
        <w:rPr>
          <w:rFonts w:hint="eastAsia"/>
        </w:rPr>
        <w:t xml:space="preserve"> </w:t>
      </w:r>
      <w:r w:rsidR="00032443">
        <w:rPr>
          <w:rFonts w:hint="eastAsia"/>
        </w:rPr>
        <w:t>Student</w:t>
      </w:r>
      <w:proofErr w:type="gramEnd"/>
      <w:r w:rsidR="00032443">
        <w:rPr>
          <w:rFonts w:hint="eastAsia"/>
        </w:rPr>
        <w:t xml:space="preserve"> organizing committee m</w:t>
      </w:r>
      <w:r>
        <w:rPr>
          <w:rFonts w:hint="eastAsia"/>
        </w:rPr>
        <w:t>eeting, visit to the labs in related fields</w:t>
      </w:r>
    </w:p>
    <w:p w:rsidR="002B649A" w:rsidRDefault="002B649A">
      <w:r>
        <w:rPr>
          <w:rFonts w:hint="eastAsia"/>
        </w:rPr>
        <w:t xml:space="preserve">   10</w:t>
      </w:r>
      <w:r w:rsidR="00902FD8">
        <w:rPr>
          <w:rFonts w:hint="eastAsia"/>
        </w:rPr>
        <w:t xml:space="preserve"> Tue</w:t>
      </w:r>
      <w:r>
        <w:rPr>
          <w:rFonts w:hint="eastAsia"/>
        </w:rPr>
        <w:t xml:space="preserve">  </w:t>
      </w:r>
      <w:r w:rsidR="00032443">
        <w:rPr>
          <w:rFonts w:hint="eastAsia"/>
        </w:rPr>
        <w:t>Student organizing committee m</w:t>
      </w:r>
      <w:r>
        <w:rPr>
          <w:rFonts w:hint="eastAsia"/>
        </w:rPr>
        <w:t>eeting, visit to the labs in related fields</w:t>
      </w:r>
    </w:p>
    <w:p w:rsidR="002B649A" w:rsidRDefault="002B649A">
      <w:r>
        <w:rPr>
          <w:rFonts w:hint="eastAsia"/>
        </w:rPr>
        <w:t xml:space="preserve">   11</w:t>
      </w:r>
      <w:r w:rsidR="00902FD8">
        <w:rPr>
          <w:rFonts w:hint="eastAsia"/>
        </w:rPr>
        <w:t xml:space="preserve"> Wed</w:t>
      </w:r>
      <w:r>
        <w:rPr>
          <w:rFonts w:hint="eastAsia"/>
        </w:rPr>
        <w:t xml:space="preserve">  </w:t>
      </w:r>
      <w:r w:rsidR="00032443">
        <w:rPr>
          <w:rFonts w:hint="eastAsia"/>
        </w:rPr>
        <w:t>Student organizing committee m</w:t>
      </w:r>
      <w:r>
        <w:rPr>
          <w:rFonts w:hint="eastAsia"/>
        </w:rPr>
        <w:t>eeting, visit to the labs in related fields</w:t>
      </w:r>
    </w:p>
    <w:p w:rsidR="002B649A" w:rsidRDefault="002B649A">
      <w:r>
        <w:rPr>
          <w:rFonts w:hint="eastAsia"/>
        </w:rPr>
        <w:t xml:space="preserve">   12</w:t>
      </w:r>
      <w:r w:rsidR="00902FD8">
        <w:rPr>
          <w:rFonts w:hint="eastAsia"/>
        </w:rPr>
        <w:t xml:space="preserve"> Thu</w:t>
      </w:r>
      <w:r>
        <w:rPr>
          <w:rFonts w:hint="eastAsia"/>
        </w:rPr>
        <w:t xml:space="preserve">  ICAST</w:t>
      </w:r>
      <w:r w:rsidR="008231B9">
        <w:rPr>
          <w:rFonts w:hint="eastAsia"/>
        </w:rPr>
        <w:t xml:space="preserve"> (AM</w:t>
      </w:r>
      <w:r w:rsidR="005B2E9E">
        <w:rPr>
          <w:rFonts w:hint="eastAsia"/>
        </w:rPr>
        <w:t>-opening session, PM-oral</w:t>
      </w:r>
      <w:r w:rsidR="008231B9">
        <w:rPr>
          <w:rFonts w:hint="eastAsia"/>
        </w:rPr>
        <w:t xml:space="preserve"> presentation, student exchange party)</w:t>
      </w:r>
    </w:p>
    <w:p w:rsidR="002B649A" w:rsidRPr="002B649A" w:rsidRDefault="002B649A">
      <w:pPr>
        <w:rPr>
          <w:i/>
        </w:rPr>
      </w:pPr>
      <w:r>
        <w:rPr>
          <w:rFonts w:hint="eastAsia"/>
        </w:rPr>
        <w:t xml:space="preserve">   13</w:t>
      </w:r>
      <w:r w:rsidR="00902FD8">
        <w:rPr>
          <w:rFonts w:hint="eastAsia"/>
        </w:rPr>
        <w:t xml:space="preserve"> Fri</w:t>
      </w:r>
      <w:r>
        <w:rPr>
          <w:rFonts w:hint="eastAsia"/>
        </w:rPr>
        <w:t xml:space="preserve">  </w:t>
      </w:r>
      <w:r w:rsidR="008B7B1F">
        <w:rPr>
          <w:rFonts w:hint="eastAsia"/>
        </w:rPr>
        <w:t xml:space="preserve"> </w:t>
      </w:r>
      <w:r>
        <w:rPr>
          <w:rFonts w:hint="eastAsia"/>
        </w:rPr>
        <w:t>ICAST</w:t>
      </w:r>
      <w:r w:rsidR="005B2E9E">
        <w:rPr>
          <w:rFonts w:hint="eastAsia"/>
        </w:rPr>
        <w:t xml:space="preserve"> (AM-oral presentation, PM-poster presentation, closing ceremony)</w:t>
      </w:r>
    </w:p>
    <w:p w:rsidR="002B649A" w:rsidRDefault="002B649A">
      <w:r>
        <w:rPr>
          <w:rFonts w:hint="eastAsia"/>
        </w:rPr>
        <w:t xml:space="preserve">   14</w:t>
      </w:r>
      <w:r w:rsidR="00902FD8">
        <w:rPr>
          <w:rFonts w:hint="eastAsia"/>
        </w:rPr>
        <w:t xml:space="preserve"> Sat</w:t>
      </w:r>
      <w:r>
        <w:rPr>
          <w:rFonts w:hint="eastAsia"/>
        </w:rPr>
        <w:t xml:space="preserve"> </w:t>
      </w:r>
      <w:r w:rsidR="008B7B1F">
        <w:rPr>
          <w:rFonts w:hint="eastAsia"/>
        </w:rPr>
        <w:t xml:space="preserve"> </w:t>
      </w:r>
      <w:r>
        <w:rPr>
          <w:rFonts w:hint="eastAsia"/>
        </w:rPr>
        <w:t xml:space="preserve"> Field trip (Mt. Aso etc)</w:t>
      </w:r>
    </w:p>
    <w:p w:rsidR="002B649A" w:rsidRDefault="002B649A">
      <w:r>
        <w:rPr>
          <w:rFonts w:hint="eastAsia"/>
        </w:rPr>
        <w:t xml:space="preserve">   15</w:t>
      </w:r>
      <w:r w:rsidR="00902FD8">
        <w:rPr>
          <w:rFonts w:hint="eastAsia"/>
        </w:rPr>
        <w:t xml:space="preserve"> Sun</w:t>
      </w:r>
      <w:r>
        <w:rPr>
          <w:rFonts w:hint="eastAsia"/>
        </w:rPr>
        <w:t xml:space="preserve">  </w:t>
      </w:r>
      <w:r w:rsidR="00902FD8">
        <w:rPr>
          <w:rFonts w:hint="eastAsia"/>
        </w:rPr>
        <w:t xml:space="preserve">10:00~12:00 </w:t>
      </w:r>
      <w:r>
        <w:rPr>
          <w:rFonts w:hint="eastAsia"/>
        </w:rPr>
        <w:t xml:space="preserve">Review </w:t>
      </w:r>
      <w:r w:rsidR="00D50A27">
        <w:rPr>
          <w:rFonts w:hint="eastAsia"/>
        </w:rPr>
        <w:t>session</w:t>
      </w:r>
      <w:r>
        <w:rPr>
          <w:rFonts w:hint="eastAsia"/>
        </w:rPr>
        <w:t xml:space="preserve"> and closing</w:t>
      </w:r>
    </w:p>
    <w:p w:rsidR="000D6FE6" w:rsidRDefault="002B649A">
      <w:r>
        <w:rPr>
          <w:rFonts w:hint="eastAsia"/>
        </w:rPr>
        <w:t xml:space="preserve">   </w:t>
      </w:r>
    </w:p>
    <w:p w:rsidR="000D6FE6" w:rsidRPr="00121479" w:rsidRDefault="00022BB7">
      <w:pPr>
        <w:rPr>
          <w:b/>
        </w:rPr>
      </w:pPr>
      <w:r w:rsidRPr="00121479">
        <w:rPr>
          <w:rFonts w:hint="eastAsia"/>
          <w:b/>
        </w:rPr>
        <w:t xml:space="preserve">Scholarship: </w:t>
      </w:r>
      <w:r w:rsidR="00F122D1" w:rsidRPr="00121479">
        <w:rPr>
          <w:rFonts w:hint="eastAsia"/>
          <w:b/>
        </w:rPr>
        <w:t>80,000 yen</w:t>
      </w:r>
      <w:r w:rsidR="00805337" w:rsidRPr="00121479">
        <w:rPr>
          <w:rFonts w:hint="eastAsia"/>
          <w:b/>
        </w:rPr>
        <w:t xml:space="preserve"> per student</w:t>
      </w:r>
    </w:p>
    <w:p w:rsidR="000A0742" w:rsidRDefault="000A0742" w:rsidP="000A0742">
      <w:pPr>
        <w:ind w:firstLineChars="600" w:firstLine="1260"/>
      </w:pPr>
      <w:r>
        <w:rPr>
          <w:rFonts w:hint="eastAsia"/>
        </w:rPr>
        <w:t>*Travel expenses between student</w:t>
      </w:r>
      <w:r>
        <w:t>’</w:t>
      </w:r>
      <w:r>
        <w:rPr>
          <w:rFonts w:hint="eastAsia"/>
        </w:rPr>
        <w:t>s country and Kumamoto are not provided.</w:t>
      </w:r>
    </w:p>
    <w:p w:rsidR="009F133D" w:rsidRDefault="009F133D"/>
    <w:p w:rsidR="009F133D" w:rsidRPr="00121479" w:rsidRDefault="00F122D1">
      <w:pPr>
        <w:rPr>
          <w:b/>
        </w:rPr>
      </w:pPr>
      <w:r w:rsidRPr="00121479">
        <w:rPr>
          <w:rFonts w:hint="eastAsia"/>
          <w:b/>
        </w:rPr>
        <w:t>Estimate</w:t>
      </w:r>
      <w:r w:rsidR="00022BB7" w:rsidRPr="00121479">
        <w:rPr>
          <w:rFonts w:hint="eastAsia"/>
          <w:b/>
        </w:rPr>
        <w:t>d</w:t>
      </w:r>
      <w:r w:rsidRPr="00121479">
        <w:rPr>
          <w:rFonts w:hint="eastAsia"/>
          <w:b/>
        </w:rPr>
        <w:t xml:space="preserve"> costs for the stay in Kumamoto</w:t>
      </w:r>
    </w:p>
    <w:p w:rsidR="00F122D1" w:rsidRDefault="00F122D1">
      <w:r>
        <w:rPr>
          <w:rFonts w:hint="eastAsia"/>
        </w:rPr>
        <w:tab/>
        <w:t xml:space="preserve">Accommodation: </w:t>
      </w:r>
      <w:r w:rsidR="00A86A07">
        <w:rPr>
          <w:rFonts w:hint="eastAsia"/>
        </w:rPr>
        <w:t>~6</w:t>
      </w:r>
      <w:r>
        <w:rPr>
          <w:rFonts w:hint="eastAsia"/>
        </w:rPr>
        <w:t>000 yen per night at a budget hotel (breakfast included)</w:t>
      </w:r>
    </w:p>
    <w:p w:rsidR="00AD0E57" w:rsidRDefault="00AD0E57" w:rsidP="00AD0E57">
      <w:r>
        <w:rPr>
          <w:rFonts w:hint="eastAsia"/>
        </w:rPr>
        <w:tab/>
        <w:t>Transportation b</w:t>
      </w:r>
      <w:r w:rsidR="00537F7A">
        <w:rPr>
          <w:rFonts w:hint="eastAsia"/>
        </w:rPr>
        <w:t>etween hotel and university: 150~300 yen /one way</w:t>
      </w:r>
      <w:r w:rsidR="00AC0F50">
        <w:rPr>
          <w:rFonts w:hint="eastAsia"/>
        </w:rPr>
        <w:t xml:space="preserve"> by bus</w:t>
      </w:r>
      <w:r w:rsidR="00C6713E">
        <w:rPr>
          <w:rFonts w:hint="eastAsia"/>
        </w:rPr>
        <w:t>/</w:t>
      </w:r>
      <w:r w:rsidR="00537F7A">
        <w:rPr>
          <w:rFonts w:hint="eastAsia"/>
        </w:rPr>
        <w:t>tram</w:t>
      </w:r>
    </w:p>
    <w:p w:rsidR="00CD2312" w:rsidRDefault="00F122D1">
      <w:r>
        <w:rPr>
          <w:rFonts w:hint="eastAsia"/>
        </w:rPr>
        <w:tab/>
        <w:t>Meals: 1000~2000 yen per day</w:t>
      </w:r>
    </w:p>
    <w:p w:rsidR="00F122D1" w:rsidRDefault="00CD2312" w:rsidP="00CD2312">
      <w:pPr>
        <w:ind w:firstLineChars="700" w:firstLine="1470"/>
      </w:pPr>
      <w:r>
        <w:rPr>
          <w:rFonts w:hint="eastAsia"/>
        </w:rPr>
        <w:t xml:space="preserve">*Meals are not </w:t>
      </w:r>
      <w:r w:rsidR="00B878FD">
        <w:rPr>
          <w:rFonts w:hint="eastAsia"/>
        </w:rPr>
        <w:t>included in the program</w:t>
      </w:r>
      <w:r w:rsidR="008B4D3C">
        <w:rPr>
          <w:rFonts w:hint="eastAsia"/>
        </w:rPr>
        <w:t>.</w:t>
      </w:r>
    </w:p>
    <w:p w:rsidR="00DC2E04" w:rsidRDefault="00DC2E04" w:rsidP="00CD2312">
      <w:pPr>
        <w:ind w:firstLineChars="700" w:firstLine="1470"/>
      </w:pPr>
    </w:p>
    <w:p w:rsidR="00F00100" w:rsidRPr="00121479" w:rsidRDefault="00DC2E04" w:rsidP="00F00100">
      <w:pPr>
        <w:rPr>
          <w:b/>
        </w:rPr>
      </w:pPr>
      <w:r w:rsidRPr="00121479">
        <w:rPr>
          <w:rFonts w:hint="eastAsia"/>
          <w:b/>
        </w:rPr>
        <w:t>Requirement</w:t>
      </w:r>
      <w:r w:rsidR="000C0147" w:rsidRPr="00121479">
        <w:rPr>
          <w:rFonts w:hint="eastAsia"/>
          <w:b/>
        </w:rPr>
        <w:t>s for JASSO scholarship applicants</w:t>
      </w:r>
      <w:r w:rsidRPr="00121479">
        <w:rPr>
          <w:rFonts w:hint="eastAsia"/>
          <w:b/>
        </w:rPr>
        <w:t xml:space="preserve">: </w:t>
      </w:r>
    </w:p>
    <w:p w:rsidR="00F00100" w:rsidRPr="00B37BB3" w:rsidRDefault="00F00100" w:rsidP="00F00100">
      <w:pPr>
        <w:ind w:left="210" w:hangingChars="100" w:hanging="210"/>
        <w:rPr>
          <w:szCs w:val="21"/>
        </w:rPr>
      </w:pPr>
      <w:r w:rsidRPr="00B37BB3">
        <w:rPr>
          <w:rFonts w:hint="eastAsia"/>
        </w:rPr>
        <w:t>(1)</w:t>
      </w:r>
      <w:r w:rsidRPr="00B37BB3">
        <w:rPr>
          <w:szCs w:val="21"/>
        </w:rPr>
        <w:t xml:space="preserve">GPA of the former grade must be superior than 2.30 based on the calculation method below. If the student does not have an academic record of the former grade, s/he must figure out by the former semester’s record. </w:t>
      </w:r>
      <w:r w:rsidRPr="00B37BB3">
        <w:rPr>
          <w:szCs w:val="21"/>
          <w:u w:val="single"/>
        </w:rPr>
        <w:t>In the case that a transcript cannot be calculated by the method below, comments to prove that the student is excellent enough and equivalent to 2.30 must be described in a letter of recommendation.</w:t>
      </w:r>
    </w:p>
    <w:p w:rsidR="00F00100" w:rsidRPr="00F00100" w:rsidRDefault="00F00100" w:rsidP="00F00100">
      <w:pPr>
        <w:rPr>
          <w:color w:val="FF0000"/>
          <w:szCs w:val="21"/>
        </w:rPr>
      </w:pPr>
    </w:p>
    <w:p w:rsidR="00CA5547" w:rsidRDefault="00CA5547" w:rsidP="00F00100">
      <w:pPr>
        <w:ind w:firstLineChars="100" w:firstLine="210"/>
        <w:rPr>
          <w:color w:val="FF0000"/>
          <w:szCs w:val="21"/>
        </w:rPr>
      </w:pPr>
    </w:p>
    <w:p w:rsidR="00F00100" w:rsidRPr="00B37BB3" w:rsidRDefault="00F00100" w:rsidP="00F00100">
      <w:pPr>
        <w:ind w:firstLineChars="100" w:firstLine="210"/>
        <w:rPr>
          <w:szCs w:val="21"/>
        </w:rPr>
      </w:pPr>
      <w:r w:rsidRPr="00B37BB3">
        <w:rPr>
          <w:szCs w:val="21"/>
        </w:rPr>
        <w:lastRenderedPageBreak/>
        <w:t>Calculation method (must be round to two decimal places)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1470"/>
        <w:gridCol w:w="1470"/>
        <w:gridCol w:w="1462"/>
        <w:gridCol w:w="1462"/>
        <w:gridCol w:w="1316"/>
      </w:tblGrid>
      <w:tr w:rsidR="00F00100" w:rsidRPr="00B37BB3" w:rsidTr="00CA5547">
        <w:trPr>
          <w:trHeight w:val="480"/>
        </w:trPr>
        <w:tc>
          <w:tcPr>
            <w:tcW w:w="1427" w:type="dxa"/>
          </w:tcPr>
          <w:p w:rsidR="00F00100" w:rsidRPr="00B37BB3" w:rsidRDefault="00F00100" w:rsidP="00B5718A">
            <w:pPr>
              <w:spacing w:line="240" w:lineRule="exact"/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Type of</w:t>
            </w:r>
          </w:p>
          <w:p w:rsidR="00F00100" w:rsidRPr="00B37BB3" w:rsidRDefault="00F00100" w:rsidP="00B5718A">
            <w:pPr>
              <w:spacing w:line="240" w:lineRule="exact"/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evaluation</w:t>
            </w:r>
          </w:p>
        </w:tc>
        <w:tc>
          <w:tcPr>
            <w:tcW w:w="7180" w:type="dxa"/>
            <w:gridSpan w:val="5"/>
            <w:vAlign w:val="center"/>
          </w:tcPr>
          <w:p w:rsidR="00F00100" w:rsidRPr="00B37BB3" w:rsidRDefault="00F00100" w:rsidP="00CA5547">
            <w:pPr>
              <w:spacing w:line="240" w:lineRule="exact"/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Obtained score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1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優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良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可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不可</w:t>
            </w:r>
          </w:p>
        </w:tc>
      </w:tr>
      <w:tr w:rsidR="00F00100" w:rsidRPr="00B37BB3" w:rsidTr="00CA5547">
        <w:trPr>
          <w:trHeight w:val="345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2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A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B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C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F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3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100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80 p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79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70 p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69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60 p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59 p</w:t>
            </w:r>
            <w:r w:rsidRPr="00B37BB3">
              <w:rPr>
                <w:szCs w:val="21"/>
              </w:rPr>
              <w:t>～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4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100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90 p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89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80 p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79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70 p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69</w:t>
            </w:r>
            <w:r w:rsidRPr="00B37BB3">
              <w:rPr>
                <w:szCs w:val="21"/>
              </w:rPr>
              <w:t>～</w:t>
            </w:r>
            <w:r w:rsidRPr="00B37BB3">
              <w:rPr>
                <w:szCs w:val="21"/>
              </w:rPr>
              <w:t>60 p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59 p</w:t>
            </w:r>
            <w:r w:rsidRPr="00B37BB3">
              <w:rPr>
                <w:szCs w:val="21"/>
              </w:rPr>
              <w:t>～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5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S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A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B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C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F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Pattern 6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A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B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C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D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szCs w:val="21"/>
              </w:rPr>
            </w:pPr>
            <w:r w:rsidRPr="00B37BB3">
              <w:rPr>
                <w:szCs w:val="21"/>
              </w:rPr>
              <w:t>F</w:t>
            </w:r>
          </w:p>
        </w:tc>
      </w:tr>
      <w:tr w:rsidR="00F00100" w:rsidRPr="00B37BB3" w:rsidTr="00CA5547">
        <w:trPr>
          <w:trHeight w:val="357"/>
        </w:trPr>
        <w:tc>
          <w:tcPr>
            <w:tcW w:w="1427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Grade Point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3</w:t>
            </w:r>
          </w:p>
        </w:tc>
        <w:tc>
          <w:tcPr>
            <w:tcW w:w="1470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3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2</w:t>
            </w:r>
          </w:p>
        </w:tc>
        <w:tc>
          <w:tcPr>
            <w:tcW w:w="1462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1</w:t>
            </w:r>
          </w:p>
        </w:tc>
        <w:tc>
          <w:tcPr>
            <w:tcW w:w="1315" w:type="dxa"/>
          </w:tcPr>
          <w:p w:rsidR="00F00100" w:rsidRPr="00B37BB3" w:rsidRDefault="00F00100" w:rsidP="00B5718A">
            <w:pPr>
              <w:jc w:val="center"/>
              <w:rPr>
                <w:b/>
                <w:szCs w:val="21"/>
              </w:rPr>
            </w:pPr>
            <w:r w:rsidRPr="00B37BB3">
              <w:rPr>
                <w:b/>
                <w:szCs w:val="21"/>
              </w:rPr>
              <w:t>0</w:t>
            </w:r>
          </w:p>
        </w:tc>
      </w:tr>
    </w:tbl>
    <w:p w:rsidR="00F00100" w:rsidRPr="00B37BB3" w:rsidRDefault="00F00100" w:rsidP="00F00100">
      <w:pPr>
        <w:ind w:leftChars="220" w:left="462"/>
        <w:rPr>
          <w:szCs w:val="21"/>
        </w:rPr>
      </w:pPr>
      <w:r w:rsidRPr="00B37BB3">
        <w:rPr>
          <w:szCs w:val="21"/>
        </w:rPr>
        <w:t>After calculating the grade points, apply them to the following calculating formula.</w:t>
      </w:r>
    </w:p>
    <w:p w:rsidR="00F00100" w:rsidRPr="00B37BB3" w:rsidRDefault="00F00100" w:rsidP="00F00100">
      <w:pPr>
        <w:ind w:leftChars="220" w:left="462" w:firstLineChars="50" w:firstLine="105"/>
        <w:rPr>
          <w:szCs w:val="21"/>
        </w:rPr>
      </w:pPr>
      <w:r w:rsidRPr="00B37BB3">
        <w:rPr>
          <w:szCs w:val="21"/>
        </w:rPr>
        <w:t>Calculating method:</w:t>
      </w:r>
    </w:p>
    <w:p w:rsidR="00F00100" w:rsidRPr="00B37BB3" w:rsidRDefault="00F00100" w:rsidP="00F00100">
      <w:pPr>
        <w:ind w:leftChars="220" w:left="462" w:firstLineChars="250" w:firstLine="525"/>
        <w:rPr>
          <w:szCs w:val="21"/>
          <w:u w:val="single"/>
        </w:rPr>
      </w:pPr>
      <w:r w:rsidRPr="00B37BB3">
        <w:rPr>
          <w:szCs w:val="21"/>
          <w:u w:val="single"/>
        </w:rPr>
        <w:t>(Units of GP3×3)+ (Units of GP2×2)+ (Units of GP1×1) +(Units of GP0×0)</w:t>
      </w:r>
    </w:p>
    <w:p w:rsidR="00F00100" w:rsidRPr="00B37BB3" w:rsidRDefault="00F00100" w:rsidP="00F00100">
      <w:pPr>
        <w:ind w:leftChars="220" w:left="462" w:firstLineChars="1300" w:firstLine="2730"/>
        <w:rPr>
          <w:szCs w:val="21"/>
        </w:rPr>
      </w:pPr>
      <w:r w:rsidRPr="00B37BB3">
        <w:rPr>
          <w:szCs w:val="21"/>
        </w:rPr>
        <w:t>All the registered units</w:t>
      </w:r>
    </w:p>
    <w:p w:rsidR="00F00100" w:rsidRPr="00B37BB3" w:rsidRDefault="00F00100" w:rsidP="00F00100">
      <w:pPr>
        <w:spacing w:line="160" w:lineRule="exact"/>
        <w:ind w:leftChars="220" w:left="462"/>
        <w:rPr>
          <w:szCs w:val="21"/>
        </w:rPr>
      </w:pPr>
    </w:p>
    <w:p w:rsidR="00F00100" w:rsidRPr="00B37BB3" w:rsidRDefault="00F00100" w:rsidP="00F00100">
      <w:pPr>
        <w:ind w:firstLineChars="200" w:firstLine="420"/>
        <w:rPr>
          <w:szCs w:val="21"/>
        </w:rPr>
      </w:pPr>
      <w:r w:rsidRPr="00B37BB3">
        <w:rPr>
          <w:szCs w:val="21"/>
        </w:rPr>
        <w:t>If your grading system is not based on units, it can be replaced to the number of subjects.</w:t>
      </w:r>
    </w:p>
    <w:p w:rsidR="002E1B4E" w:rsidRPr="00F00100" w:rsidRDefault="002E1B4E" w:rsidP="00DC2E04">
      <w:pPr>
        <w:rPr>
          <w:color w:val="FF0000"/>
        </w:rPr>
      </w:pPr>
    </w:p>
    <w:p w:rsidR="00F00100" w:rsidRDefault="00F00100" w:rsidP="00F00100">
      <w:r>
        <w:rPr>
          <w:rFonts w:hint="eastAsia"/>
        </w:rPr>
        <w:t>(2)</w:t>
      </w:r>
      <w:r w:rsidRPr="00D968E0">
        <w:t>Be able to communicate in English and participate in the above program.</w:t>
      </w:r>
      <w:r>
        <w:rPr>
          <w:rFonts w:hint="eastAsia"/>
        </w:rPr>
        <w:t xml:space="preserve"> </w:t>
      </w:r>
    </w:p>
    <w:p w:rsidR="00F00100" w:rsidRPr="00B878FD" w:rsidRDefault="00F00100" w:rsidP="00B86872">
      <w:pPr>
        <w:ind w:leftChars="100" w:left="210"/>
        <w:rPr>
          <w:szCs w:val="21"/>
        </w:rPr>
      </w:pPr>
      <w:r w:rsidRPr="00B878FD">
        <w:rPr>
          <w:rFonts w:hint="eastAsia"/>
        </w:rPr>
        <w:t>Please submit a</w:t>
      </w:r>
      <w:r w:rsidRPr="00B878FD">
        <w:rPr>
          <w:szCs w:val="21"/>
        </w:rPr>
        <w:t xml:space="preserve">n official score of Test of English as a Foreign Language (TOEFL), Test of English for International Communications (TOEIC), or International English Language Testing System (IELTS). </w:t>
      </w:r>
    </w:p>
    <w:p w:rsidR="00B86872" w:rsidRPr="00F00100" w:rsidRDefault="00B86872" w:rsidP="000130BB">
      <w:pPr>
        <w:ind w:leftChars="100" w:left="315" w:hangingChars="50" w:hanging="105"/>
        <w:rPr>
          <w:color w:val="FF0000"/>
          <w:szCs w:val="21"/>
        </w:rPr>
      </w:pPr>
    </w:p>
    <w:p w:rsidR="00F00100" w:rsidRDefault="00F00100" w:rsidP="00DC2E04">
      <w:r>
        <w:rPr>
          <w:rFonts w:hint="eastAsia"/>
        </w:rPr>
        <w:t>(3)Give presentation either in Research Session or General Session in ICAST.</w:t>
      </w:r>
    </w:p>
    <w:p w:rsidR="0035434E" w:rsidRPr="00B878FD" w:rsidRDefault="00B86872" w:rsidP="00B86872">
      <w:pPr>
        <w:ind w:leftChars="100" w:left="210"/>
      </w:pPr>
      <w:r w:rsidRPr="00B878FD">
        <w:rPr>
          <w:rFonts w:hint="eastAsia"/>
        </w:rPr>
        <w:t xml:space="preserve">When completing the program successfully, </w:t>
      </w:r>
      <w:r w:rsidRPr="00B878FD">
        <w:t>students</w:t>
      </w:r>
      <w:r w:rsidRPr="00B878FD">
        <w:rPr>
          <w:rFonts w:hint="eastAsia"/>
        </w:rPr>
        <w:t xml:space="preserve"> will receive a transcript for the subject </w:t>
      </w:r>
      <w:r w:rsidRPr="00B878FD">
        <w:t>‘</w:t>
      </w:r>
      <w:r w:rsidRPr="00B878FD">
        <w:rPr>
          <w:rFonts w:hint="eastAsia"/>
        </w:rPr>
        <w:t>Special Presentation</w:t>
      </w:r>
      <w:r w:rsidRPr="00B878FD">
        <w:t>’</w:t>
      </w:r>
      <w:r w:rsidRPr="00B878FD">
        <w:rPr>
          <w:rFonts w:hint="eastAsia"/>
        </w:rPr>
        <w:t xml:space="preserve"> </w:t>
      </w:r>
      <w:r w:rsidR="00DC44AD" w:rsidRPr="00B878FD">
        <w:rPr>
          <w:rFonts w:hint="eastAsia"/>
        </w:rPr>
        <w:t>(</w:t>
      </w:r>
      <w:r w:rsidRPr="00B878FD">
        <w:rPr>
          <w:rFonts w:hint="eastAsia"/>
        </w:rPr>
        <w:t>1 credit). The credit may</w:t>
      </w:r>
      <w:r w:rsidR="002E1204" w:rsidRPr="00B878FD">
        <w:rPr>
          <w:rFonts w:hint="eastAsia"/>
        </w:rPr>
        <w:t xml:space="preserve"> be </w:t>
      </w:r>
      <w:r w:rsidR="002E1204" w:rsidRPr="00B878FD">
        <w:t>approved</w:t>
      </w:r>
      <w:r w:rsidR="002E1204" w:rsidRPr="00B878FD">
        <w:rPr>
          <w:rFonts w:hint="eastAsia"/>
        </w:rPr>
        <w:t xml:space="preserve"> at </w:t>
      </w:r>
      <w:r w:rsidRPr="00B878FD">
        <w:rPr>
          <w:rFonts w:hint="eastAsia"/>
        </w:rPr>
        <w:t>a</w:t>
      </w:r>
      <w:r w:rsidR="00FB0C96" w:rsidRPr="00B878FD">
        <w:rPr>
          <w:rFonts w:hint="eastAsia"/>
        </w:rPr>
        <w:t xml:space="preserve"> </w:t>
      </w:r>
      <w:r w:rsidR="000130BB" w:rsidRPr="00B878FD">
        <w:rPr>
          <w:rFonts w:hint="eastAsia"/>
        </w:rPr>
        <w:t>home u</w:t>
      </w:r>
      <w:r w:rsidR="000130BB" w:rsidRPr="00B878FD">
        <w:t>niversity</w:t>
      </w:r>
      <w:r w:rsidR="00B878FD">
        <w:rPr>
          <w:rFonts w:hint="eastAsia"/>
        </w:rPr>
        <w:t xml:space="preserve"> according to the </w:t>
      </w:r>
      <w:r w:rsidR="00B37BB3">
        <w:rPr>
          <w:rFonts w:hint="eastAsia"/>
        </w:rPr>
        <w:t xml:space="preserve">student </w:t>
      </w:r>
      <w:r w:rsidR="00B878FD">
        <w:rPr>
          <w:rFonts w:hint="eastAsia"/>
        </w:rPr>
        <w:t>exchange agreement</w:t>
      </w:r>
      <w:r w:rsidR="000130BB" w:rsidRPr="00B878FD">
        <w:rPr>
          <w:rFonts w:hint="eastAsia"/>
        </w:rPr>
        <w:t>.</w:t>
      </w:r>
    </w:p>
    <w:p w:rsidR="005D0958" w:rsidRDefault="005D0958" w:rsidP="00DC2E04"/>
    <w:p w:rsidR="00121479" w:rsidRPr="00121479" w:rsidRDefault="00121479" w:rsidP="00DC2E04">
      <w:pPr>
        <w:rPr>
          <w:b/>
        </w:rPr>
      </w:pPr>
      <w:r w:rsidRPr="00121479">
        <w:rPr>
          <w:rFonts w:hint="eastAsia"/>
          <w:b/>
        </w:rPr>
        <w:t xml:space="preserve">Deadline: </w:t>
      </w:r>
      <w:r w:rsidR="001502B1">
        <w:rPr>
          <w:rFonts w:hint="eastAsia"/>
          <w:b/>
        </w:rPr>
        <w:t>Friday</w:t>
      </w:r>
      <w:r>
        <w:rPr>
          <w:rFonts w:hint="eastAsia"/>
          <w:b/>
        </w:rPr>
        <w:t>, October 1</w:t>
      </w:r>
      <w:r w:rsidR="001502B1">
        <w:rPr>
          <w:rFonts w:hint="eastAsia"/>
          <w:b/>
        </w:rPr>
        <w:t>1</w:t>
      </w:r>
      <w:r>
        <w:rPr>
          <w:rFonts w:hint="eastAsia"/>
          <w:b/>
        </w:rPr>
        <w:t>, 2013</w:t>
      </w:r>
    </w:p>
    <w:p w:rsidR="00121479" w:rsidRDefault="00121479" w:rsidP="00DC2E04">
      <w:pPr>
        <w:rPr>
          <w:rFonts w:eastAsia="맑은 고딕" w:hint="eastAsia"/>
          <w:lang w:eastAsia="ko-KR"/>
        </w:rPr>
      </w:pPr>
    </w:p>
    <w:p w:rsidR="00EF6EDA" w:rsidRDefault="00EF6EDA" w:rsidP="00DC2E04">
      <w:pPr>
        <w:rPr>
          <w:rFonts w:eastAsia="맑은 고딕" w:hint="eastAsia"/>
          <w:lang w:eastAsia="ko-KR"/>
        </w:rPr>
      </w:pPr>
      <w:r>
        <w:rPr>
          <w:rFonts w:eastAsia="맑은 고딕" w:hint="eastAsia"/>
          <w:lang w:eastAsia="ko-KR"/>
        </w:rPr>
        <w:t>Regarding the call for papers for ICAST is in Kumamoto</w:t>
      </w:r>
      <w:r>
        <w:rPr>
          <w:rFonts w:eastAsia="맑은 고딕"/>
          <w:lang w:eastAsia="ko-KR"/>
        </w:rPr>
        <w:t>’</w:t>
      </w:r>
      <w:r>
        <w:rPr>
          <w:rFonts w:eastAsia="맑은 고딕" w:hint="eastAsia"/>
          <w:lang w:eastAsia="ko-KR"/>
        </w:rPr>
        <w:t>s web site at</w:t>
      </w:r>
    </w:p>
    <w:p w:rsidR="00EF6EDA" w:rsidRDefault="00EF6EDA" w:rsidP="00DC2E04">
      <w:pPr>
        <w:rPr>
          <w:rFonts w:eastAsia="맑은 고딕" w:hint="eastAsia"/>
          <w:lang w:eastAsia="ko-KR"/>
        </w:rPr>
      </w:pPr>
      <w:hyperlink r:id="rId8" w:history="1">
        <w:r w:rsidRPr="007473AA">
          <w:rPr>
            <w:rStyle w:val="a7"/>
            <w:rFonts w:eastAsia="맑은 고딕"/>
            <w:lang w:eastAsia="ko-KR"/>
          </w:rPr>
          <w:t>http://www.gsst.kumamoto-u.ac.jp/en/icast/callforpapers.html</w:t>
        </w:r>
      </w:hyperlink>
    </w:p>
    <w:p w:rsidR="00EF6EDA" w:rsidRPr="00EF6EDA" w:rsidRDefault="00EF6EDA" w:rsidP="00DC2E04">
      <w:pPr>
        <w:rPr>
          <w:rFonts w:eastAsia="맑은 고딕" w:hint="eastAsia"/>
          <w:lang w:eastAsia="ko-KR"/>
        </w:rPr>
      </w:pPr>
      <w:bookmarkStart w:id="0" w:name="_GoBack"/>
      <w:bookmarkEnd w:id="0"/>
    </w:p>
    <w:sectPr w:rsidR="00EF6EDA" w:rsidRPr="00EF6EDA" w:rsidSect="00F87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B0" w:rsidRDefault="00381CB0" w:rsidP="002B649A">
      <w:r>
        <w:separator/>
      </w:r>
    </w:p>
  </w:endnote>
  <w:endnote w:type="continuationSeparator" w:id="0">
    <w:p w:rsidR="00381CB0" w:rsidRDefault="00381CB0" w:rsidP="002B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B0" w:rsidRDefault="00381CB0" w:rsidP="002B649A">
      <w:r>
        <w:separator/>
      </w:r>
    </w:p>
  </w:footnote>
  <w:footnote w:type="continuationSeparator" w:id="0">
    <w:p w:rsidR="00381CB0" w:rsidRDefault="00381CB0" w:rsidP="002B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7BC3"/>
    <w:multiLevelType w:val="hybridMultilevel"/>
    <w:tmpl w:val="B6CC4060"/>
    <w:lvl w:ilvl="0" w:tplc="4268E240">
      <w:start w:val="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5A7A8D2C">
      <w:start w:val="1"/>
      <w:numFmt w:val="decimal"/>
      <w:lvlText w:val="(%2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E6"/>
    <w:rsid w:val="000130BB"/>
    <w:rsid w:val="00022BB7"/>
    <w:rsid w:val="00032443"/>
    <w:rsid w:val="000A0742"/>
    <w:rsid w:val="000C0147"/>
    <w:rsid w:val="000D6FE6"/>
    <w:rsid w:val="000F0AFD"/>
    <w:rsid w:val="00121479"/>
    <w:rsid w:val="001502B1"/>
    <w:rsid w:val="002265B5"/>
    <w:rsid w:val="00241D78"/>
    <w:rsid w:val="002B649A"/>
    <w:rsid w:val="002E1204"/>
    <w:rsid w:val="002E1B4E"/>
    <w:rsid w:val="0035434E"/>
    <w:rsid w:val="00381CB0"/>
    <w:rsid w:val="004662AB"/>
    <w:rsid w:val="004C01E4"/>
    <w:rsid w:val="00537F7A"/>
    <w:rsid w:val="005B2E9E"/>
    <w:rsid w:val="005D0958"/>
    <w:rsid w:val="006A5179"/>
    <w:rsid w:val="006E2C62"/>
    <w:rsid w:val="006E71D9"/>
    <w:rsid w:val="006F4E19"/>
    <w:rsid w:val="00805337"/>
    <w:rsid w:val="008231B9"/>
    <w:rsid w:val="00857F0E"/>
    <w:rsid w:val="008868D2"/>
    <w:rsid w:val="008B4D3C"/>
    <w:rsid w:val="008B7B1F"/>
    <w:rsid w:val="008F3DEA"/>
    <w:rsid w:val="00902FD8"/>
    <w:rsid w:val="009131D1"/>
    <w:rsid w:val="009964AA"/>
    <w:rsid w:val="009D37AB"/>
    <w:rsid w:val="009F133D"/>
    <w:rsid w:val="00A32C0C"/>
    <w:rsid w:val="00A86A07"/>
    <w:rsid w:val="00AC0F50"/>
    <w:rsid w:val="00AD0E57"/>
    <w:rsid w:val="00AD1C41"/>
    <w:rsid w:val="00B20571"/>
    <w:rsid w:val="00B37BB3"/>
    <w:rsid w:val="00B86872"/>
    <w:rsid w:val="00B878FD"/>
    <w:rsid w:val="00B9125D"/>
    <w:rsid w:val="00BA18E4"/>
    <w:rsid w:val="00C6713E"/>
    <w:rsid w:val="00C741BB"/>
    <w:rsid w:val="00C7692C"/>
    <w:rsid w:val="00CA5547"/>
    <w:rsid w:val="00CD2312"/>
    <w:rsid w:val="00D378AD"/>
    <w:rsid w:val="00D50A27"/>
    <w:rsid w:val="00D968E0"/>
    <w:rsid w:val="00DC2E04"/>
    <w:rsid w:val="00DC44AD"/>
    <w:rsid w:val="00E00385"/>
    <w:rsid w:val="00EF6EDA"/>
    <w:rsid w:val="00F00100"/>
    <w:rsid w:val="00F122D1"/>
    <w:rsid w:val="00F87967"/>
    <w:rsid w:val="00F95D39"/>
    <w:rsid w:val="00FB0C96"/>
    <w:rsid w:val="00FB6696"/>
    <w:rsid w:val="00FD2C1F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D6FE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649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B649A"/>
  </w:style>
  <w:style w:type="paragraph" w:styleId="a5">
    <w:name w:val="footer"/>
    <w:basedOn w:val="a"/>
    <w:link w:val="Char1"/>
    <w:uiPriority w:val="99"/>
    <w:unhideWhenUsed/>
    <w:rsid w:val="002B649A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B649A"/>
  </w:style>
  <w:style w:type="paragraph" w:styleId="a6">
    <w:name w:val="Date"/>
    <w:basedOn w:val="a"/>
    <w:next w:val="a"/>
    <w:link w:val="Char2"/>
    <w:uiPriority w:val="99"/>
    <w:semiHidden/>
    <w:unhideWhenUsed/>
    <w:rsid w:val="002B649A"/>
  </w:style>
  <w:style w:type="character" w:customStyle="1" w:styleId="Char2">
    <w:name w:val="날짜 Char"/>
    <w:basedOn w:val="a0"/>
    <w:link w:val="a6"/>
    <w:uiPriority w:val="99"/>
    <w:semiHidden/>
    <w:rsid w:val="002B649A"/>
  </w:style>
  <w:style w:type="character" w:styleId="a7">
    <w:name w:val="Hyperlink"/>
    <w:basedOn w:val="a0"/>
    <w:uiPriority w:val="99"/>
    <w:unhideWhenUsed/>
    <w:rsid w:val="00F95D39"/>
    <w:rPr>
      <w:color w:val="0000FF" w:themeColor="hyperlink"/>
      <w:u w:val="single"/>
    </w:rPr>
  </w:style>
  <w:style w:type="paragraph" w:customStyle="1" w:styleId="a8">
    <w:name w:val="바탕글"/>
    <w:basedOn w:val="a"/>
    <w:rsid w:val="00EF6EDA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D6FE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B649A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B649A"/>
  </w:style>
  <w:style w:type="paragraph" w:styleId="a5">
    <w:name w:val="footer"/>
    <w:basedOn w:val="a"/>
    <w:link w:val="Char1"/>
    <w:uiPriority w:val="99"/>
    <w:unhideWhenUsed/>
    <w:rsid w:val="002B649A"/>
    <w:pPr>
      <w:tabs>
        <w:tab w:val="center" w:pos="4252"/>
        <w:tab w:val="right" w:pos="8504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B649A"/>
  </w:style>
  <w:style w:type="paragraph" w:styleId="a6">
    <w:name w:val="Date"/>
    <w:basedOn w:val="a"/>
    <w:next w:val="a"/>
    <w:link w:val="Char2"/>
    <w:uiPriority w:val="99"/>
    <w:semiHidden/>
    <w:unhideWhenUsed/>
    <w:rsid w:val="002B649A"/>
  </w:style>
  <w:style w:type="character" w:customStyle="1" w:styleId="Char2">
    <w:name w:val="날짜 Char"/>
    <w:basedOn w:val="a0"/>
    <w:link w:val="a6"/>
    <w:uiPriority w:val="99"/>
    <w:semiHidden/>
    <w:rsid w:val="002B649A"/>
  </w:style>
  <w:style w:type="character" w:styleId="a7">
    <w:name w:val="Hyperlink"/>
    <w:basedOn w:val="a0"/>
    <w:uiPriority w:val="99"/>
    <w:unhideWhenUsed/>
    <w:rsid w:val="00F95D39"/>
    <w:rPr>
      <w:color w:val="0000FF" w:themeColor="hyperlink"/>
      <w:u w:val="single"/>
    </w:rPr>
  </w:style>
  <w:style w:type="paragraph" w:customStyle="1" w:styleId="a8">
    <w:name w:val="바탕글"/>
    <w:basedOn w:val="a"/>
    <w:rsid w:val="00EF6EDA"/>
    <w:pPr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st.kumamoto-u.ac.jp/en/icast/callforpapers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Mitsuyo Kishida</dc:creator>
  <cp:lastModifiedBy>ajou</cp:lastModifiedBy>
  <cp:revision>2</cp:revision>
  <dcterms:created xsi:type="dcterms:W3CDTF">2013-10-01T01:59:00Z</dcterms:created>
  <dcterms:modified xsi:type="dcterms:W3CDTF">2013-10-01T01:59:00Z</dcterms:modified>
</cp:coreProperties>
</file>